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A2E27" w14:textId="7A2766E4" w:rsidR="00634BA3" w:rsidRDefault="00E35B91" w:rsidP="0042155C">
      <w:pPr>
        <w:rPr>
          <w:rFonts w:ascii="Arial" w:hAnsi="Arial" w:cs="Arial"/>
          <w:b/>
          <w:bCs/>
          <w:color w:val="8064A2" w:themeColor="accent4"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4A33C2D" wp14:editId="68DA1686">
            <wp:simplePos x="0" y="0"/>
            <wp:positionH relativeFrom="column">
              <wp:posOffset>5349240</wp:posOffset>
            </wp:positionH>
            <wp:positionV relativeFrom="paragraph">
              <wp:posOffset>-358775</wp:posOffset>
            </wp:positionV>
            <wp:extent cx="1092835" cy="827405"/>
            <wp:effectExtent l="0" t="0" r="0" b="0"/>
            <wp:wrapNone/>
            <wp:docPr id="242" name="image1.jpg" descr="Une image contenant texte, Police, logo,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jpg" descr="Une image contenant texte, Police, logo, capture d’écran&#10;&#10;Description générée automatique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1A7170C" wp14:editId="3347C4C4">
            <wp:simplePos x="0" y="0"/>
            <wp:positionH relativeFrom="column">
              <wp:posOffset>-182880</wp:posOffset>
            </wp:positionH>
            <wp:positionV relativeFrom="paragraph">
              <wp:posOffset>-358775</wp:posOffset>
            </wp:positionV>
            <wp:extent cx="893743" cy="828000"/>
            <wp:effectExtent l="0" t="0" r="0" b="0"/>
            <wp:wrapNone/>
            <wp:docPr id="243" name="image22.jpg" descr="Une image contenant texte, Police, graphisme, Graph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age22.jpg" descr="Une image contenant texte, Police, graphisme, Graphique&#10;&#10;Description générée automatiquemen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743" cy="82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54ADE" w14:textId="77777777" w:rsidR="00E25694" w:rsidRDefault="00E25694" w:rsidP="0042155C">
      <w:pPr>
        <w:rPr>
          <w:rFonts w:ascii="Arial" w:hAnsi="Arial" w:cs="Arial"/>
          <w:b/>
          <w:bCs/>
          <w:color w:val="8064A2" w:themeColor="accent4"/>
          <w:sz w:val="32"/>
        </w:rPr>
      </w:pPr>
    </w:p>
    <w:p w14:paraId="39E7E529" w14:textId="77777777" w:rsidR="00E35B91" w:rsidRDefault="00E35B91" w:rsidP="00020449">
      <w:pPr>
        <w:jc w:val="center"/>
        <w:rPr>
          <w:rFonts w:ascii="Arial" w:hAnsi="Arial" w:cs="Arial"/>
          <w:b/>
          <w:bCs/>
          <w:color w:val="002060"/>
          <w:sz w:val="32"/>
        </w:rPr>
      </w:pPr>
    </w:p>
    <w:p w14:paraId="4D698EF8" w14:textId="2128FF63" w:rsidR="00A92C3F" w:rsidRPr="00646CF1" w:rsidRDefault="00A92C3F" w:rsidP="00020449">
      <w:pPr>
        <w:jc w:val="center"/>
        <w:rPr>
          <w:rFonts w:ascii="Arial" w:hAnsi="Arial" w:cs="Arial"/>
          <w:b/>
          <w:bCs/>
          <w:color w:val="002060"/>
          <w:sz w:val="32"/>
        </w:rPr>
      </w:pPr>
      <w:r w:rsidRPr="00646CF1">
        <w:rPr>
          <w:rFonts w:ascii="Arial" w:hAnsi="Arial" w:cs="Arial"/>
          <w:b/>
          <w:bCs/>
          <w:color w:val="002060"/>
          <w:sz w:val="32"/>
        </w:rPr>
        <w:t>Fiche de poste</w:t>
      </w:r>
      <w:r w:rsidR="002E24A1" w:rsidRPr="00646CF1">
        <w:rPr>
          <w:rFonts w:ascii="Arial" w:hAnsi="Arial" w:cs="Arial"/>
          <w:b/>
          <w:bCs/>
          <w:color w:val="002060"/>
          <w:sz w:val="32"/>
        </w:rPr>
        <w:t xml:space="preserve"> : </w:t>
      </w:r>
      <w:r w:rsidR="007E174F">
        <w:rPr>
          <w:rFonts w:ascii="Arial" w:hAnsi="Arial" w:cs="Arial"/>
          <w:b/>
          <w:bCs/>
          <w:color w:val="002060"/>
          <w:sz w:val="32"/>
        </w:rPr>
        <w:t>Coordonnateur pédagogique de l’UFA Marcel Rudloff</w:t>
      </w:r>
      <w:r w:rsidR="00612BC4">
        <w:rPr>
          <w:rFonts w:ascii="Arial" w:hAnsi="Arial" w:cs="Arial"/>
          <w:b/>
          <w:bCs/>
          <w:color w:val="002060"/>
          <w:sz w:val="32"/>
        </w:rPr>
        <w:t xml:space="preserve"> </w:t>
      </w:r>
    </w:p>
    <w:p w14:paraId="659EA339" w14:textId="77777777" w:rsidR="00334556" w:rsidRPr="00646CF1" w:rsidRDefault="00334556" w:rsidP="005405A6">
      <w:pPr>
        <w:rPr>
          <w:rFonts w:ascii="Arial" w:hAnsi="Arial" w:cs="Arial"/>
          <w:color w:val="002060"/>
          <w:sz w:val="22"/>
          <w:szCs w:val="22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6761"/>
      </w:tblGrid>
      <w:tr w:rsidR="00CF53D4" w:rsidRPr="00634BA3" w14:paraId="677CCE69" w14:textId="77777777" w:rsidTr="002E24A1">
        <w:trPr>
          <w:cantSplit/>
        </w:trPr>
        <w:tc>
          <w:tcPr>
            <w:tcW w:w="4012" w:type="dxa"/>
            <w:vAlign w:val="center"/>
          </w:tcPr>
          <w:p w14:paraId="11E8A776" w14:textId="35096984" w:rsidR="00CF53D4" w:rsidRPr="00F944B6" w:rsidRDefault="00612BC4" w:rsidP="00634BA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Lieu d’exercice</w:t>
            </w:r>
          </w:p>
        </w:tc>
        <w:tc>
          <w:tcPr>
            <w:tcW w:w="6761" w:type="dxa"/>
            <w:vAlign w:val="center"/>
          </w:tcPr>
          <w:p w14:paraId="256D26F8" w14:textId="7E83F26E" w:rsidR="001D32EF" w:rsidRPr="00634BA3" w:rsidRDefault="00F54A71" w:rsidP="00D362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UFA L</w:t>
            </w:r>
            <w:r w:rsidR="00D36252">
              <w:rPr>
                <w:rFonts w:ascii="Arial" w:hAnsi="Arial" w:cs="Arial"/>
                <w:bCs/>
                <w:sz w:val="20"/>
                <w:szCs w:val="20"/>
              </w:rPr>
              <w:t xml:space="preserve">ycée </w:t>
            </w:r>
            <w:r w:rsidR="00323C3D">
              <w:rPr>
                <w:rFonts w:ascii="Arial" w:hAnsi="Arial" w:cs="Arial"/>
                <w:bCs/>
                <w:sz w:val="20"/>
                <w:szCs w:val="20"/>
              </w:rPr>
              <w:t>Marcel Rudloff</w:t>
            </w:r>
            <w:r w:rsidR="00612BC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23C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32EF">
              <w:rPr>
                <w:rFonts w:ascii="Arial" w:hAnsi="Arial" w:cs="Arial"/>
                <w:bCs/>
                <w:sz w:val="20"/>
                <w:szCs w:val="20"/>
              </w:rPr>
              <w:t xml:space="preserve">21 </w:t>
            </w:r>
            <w:r w:rsidR="00323C3D">
              <w:rPr>
                <w:rFonts w:ascii="Arial" w:hAnsi="Arial" w:cs="Arial"/>
                <w:bCs/>
                <w:sz w:val="20"/>
                <w:szCs w:val="20"/>
              </w:rPr>
              <w:t>Avenue François Mitterrand-</w:t>
            </w:r>
            <w:r w:rsidR="00612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32EF">
              <w:rPr>
                <w:rFonts w:ascii="Arial" w:hAnsi="Arial" w:cs="Arial"/>
                <w:bCs/>
                <w:sz w:val="20"/>
                <w:szCs w:val="20"/>
              </w:rPr>
              <w:t xml:space="preserve">67200 </w:t>
            </w:r>
            <w:r w:rsidR="00612BC4">
              <w:rPr>
                <w:rFonts w:ascii="Arial" w:hAnsi="Arial" w:cs="Arial"/>
                <w:bCs/>
                <w:sz w:val="20"/>
                <w:szCs w:val="20"/>
              </w:rPr>
              <w:t>Strasbourg</w:t>
            </w:r>
          </w:p>
        </w:tc>
      </w:tr>
      <w:tr w:rsidR="0073086E" w:rsidRPr="00F944B6" w14:paraId="009A53BE" w14:textId="77777777" w:rsidTr="002E24A1">
        <w:trPr>
          <w:cantSplit/>
        </w:trPr>
        <w:tc>
          <w:tcPr>
            <w:tcW w:w="4012" w:type="dxa"/>
            <w:vAlign w:val="center"/>
          </w:tcPr>
          <w:p w14:paraId="3A077593" w14:textId="77777777" w:rsidR="0073086E" w:rsidRPr="00F944B6" w:rsidRDefault="007B0063" w:rsidP="0073086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Poste</w:t>
            </w:r>
          </w:p>
        </w:tc>
        <w:tc>
          <w:tcPr>
            <w:tcW w:w="6761" w:type="dxa"/>
            <w:vAlign w:val="center"/>
          </w:tcPr>
          <w:p w14:paraId="4B3663AA" w14:textId="16A3FFCA" w:rsidR="0073086E" w:rsidRPr="0021674E" w:rsidRDefault="00323C3D" w:rsidP="0059321F">
            <w:pPr>
              <w:pStyle w:val="Titre1"/>
              <w:spacing w:before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Coordonnateur pédagogique de l’UFA</w:t>
            </w:r>
          </w:p>
        </w:tc>
      </w:tr>
      <w:tr w:rsidR="0073086E" w:rsidRPr="00F944B6" w14:paraId="1DF17CCB" w14:textId="77777777" w:rsidTr="002E24A1">
        <w:trPr>
          <w:cantSplit/>
        </w:trPr>
        <w:tc>
          <w:tcPr>
            <w:tcW w:w="4012" w:type="dxa"/>
            <w:vAlign w:val="center"/>
          </w:tcPr>
          <w:p w14:paraId="3B8B517A" w14:textId="77777777" w:rsidR="0073086E" w:rsidRPr="00F944B6" w:rsidRDefault="00F54A71" w:rsidP="0073086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de contrat/ Catégorie</w:t>
            </w:r>
          </w:p>
        </w:tc>
        <w:tc>
          <w:tcPr>
            <w:tcW w:w="6761" w:type="dxa"/>
            <w:vAlign w:val="center"/>
          </w:tcPr>
          <w:p w14:paraId="6AC18AAA" w14:textId="37D28794" w:rsidR="0073086E" w:rsidRPr="0021674E" w:rsidRDefault="00F54A71" w:rsidP="00F54A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Contractuel</w:t>
            </w:r>
            <w:r w:rsidR="00612B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Catégorie A </w:t>
            </w:r>
          </w:p>
        </w:tc>
      </w:tr>
      <w:tr w:rsidR="0073086E" w:rsidRPr="00F944B6" w14:paraId="559946AB" w14:textId="77777777" w:rsidTr="002E24A1">
        <w:trPr>
          <w:cantSplit/>
        </w:trPr>
        <w:tc>
          <w:tcPr>
            <w:tcW w:w="4012" w:type="dxa"/>
            <w:vAlign w:val="center"/>
          </w:tcPr>
          <w:p w14:paraId="544D33D6" w14:textId="77777777" w:rsidR="0073086E" w:rsidRPr="00F944B6" w:rsidRDefault="0073086E" w:rsidP="0073086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4B6">
              <w:rPr>
                <w:rFonts w:ascii="Arial" w:hAnsi="Arial" w:cs="Arial"/>
                <w:b/>
                <w:bCs/>
                <w:sz w:val="20"/>
                <w:szCs w:val="20"/>
              </w:rPr>
              <w:t>Mission principale</w:t>
            </w:r>
          </w:p>
        </w:tc>
        <w:tc>
          <w:tcPr>
            <w:tcW w:w="6761" w:type="dxa"/>
            <w:vAlign w:val="center"/>
          </w:tcPr>
          <w:p w14:paraId="30CA8C82" w14:textId="4E7A4598" w:rsidR="002A5FAB" w:rsidRDefault="002426DC" w:rsidP="004D7E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ECA">
              <w:rPr>
                <w:rFonts w:ascii="Arial" w:hAnsi="Arial" w:cs="Arial"/>
                <w:b/>
                <w:bCs/>
                <w:sz w:val="20"/>
                <w:szCs w:val="20"/>
              </w:rPr>
              <w:t>Placé sous l’autorité fonctionnelle du chef d’établissement responsable de l’UF</w:t>
            </w:r>
            <w:r w:rsidR="002A5FAB">
              <w:rPr>
                <w:rFonts w:ascii="Arial" w:hAnsi="Arial" w:cs="Arial"/>
                <w:b/>
                <w:bCs/>
                <w:sz w:val="20"/>
                <w:szCs w:val="20"/>
              </w:rPr>
              <w:t>A, le</w:t>
            </w:r>
            <w:r w:rsidR="00AE7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C3D">
              <w:rPr>
                <w:rFonts w:ascii="Arial" w:hAnsi="Arial" w:cs="Arial"/>
                <w:b/>
                <w:bCs/>
                <w:sz w:val="20"/>
                <w:szCs w:val="20"/>
              </w:rPr>
              <w:t>coordonnateur pédagogique</w:t>
            </w:r>
            <w:r w:rsidR="002A5F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organise l’activité de l’UFA </w:t>
            </w:r>
            <w:r w:rsidR="00323C3D">
              <w:rPr>
                <w:rFonts w:ascii="Arial" w:hAnsi="Arial" w:cs="Arial"/>
                <w:b/>
                <w:bCs/>
                <w:sz w:val="20"/>
                <w:szCs w:val="20"/>
              </w:rPr>
              <w:t>en lien avec</w:t>
            </w:r>
            <w:r w:rsidR="002A5F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7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stratégie et </w:t>
            </w:r>
            <w:r w:rsidR="002A5FAB">
              <w:rPr>
                <w:rFonts w:ascii="Arial" w:hAnsi="Arial" w:cs="Arial"/>
                <w:b/>
                <w:bCs/>
                <w:sz w:val="20"/>
                <w:szCs w:val="20"/>
              </w:rPr>
              <w:t>la politique de développement du CF</w:t>
            </w:r>
            <w:r w:rsidR="00F54A7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A5F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académique. </w:t>
            </w:r>
          </w:p>
          <w:p w14:paraId="657D230D" w14:textId="672291A0" w:rsidR="0073086E" w:rsidRDefault="002426DC" w:rsidP="004D7E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7ECA">
              <w:rPr>
                <w:rFonts w:ascii="Arial" w:hAnsi="Arial" w:cs="Arial"/>
                <w:b/>
                <w:bCs/>
                <w:sz w:val="20"/>
                <w:szCs w:val="20"/>
              </w:rPr>
              <w:t>En lien avec le CFA académique, il contribue à la réalisation</w:t>
            </w:r>
            <w:r w:rsidR="00612B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</w:t>
            </w:r>
            <w:r w:rsidRPr="004D7E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objectifs des CFA tels que définis dans la loi du 5 septembre 2018</w:t>
            </w:r>
            <w:r w:rsidR="00F54A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CB6A309" w14:textId="77777777" w:rsidR="004D7ECA" w:rsidRPr="004D7ECA" w:rsidRDefault="004D7ECA" w:rsidP="004D7E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086E" w:rsidRPr="00F944B6" w14:paraId="7D98C66E" w14:textId="77777777" w:rsidTr="002E24A1">
        <w:trPr>
          <w:cantSplit/>
        </w:trPr>
        <w:tc>
          <w:tcPr>
            <w:tcW w:w="10773" w:type="dxa"/>
            <w:gridSpan w:val="2"/>
          </w:tcPr>
          <w:p w14:paraId="7438E303" w14:textId="77777777" w:rsidR="00B17B4D" w:rsidRDefault="0073086E" w:rsidP="00B17B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Descriptif des activités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principales/ missions spécifiques : </w:t>
            </w:r>
          </w:p>
          <w:p w14:paraId="0DCFB7F5" w14:textId="2CFF7691" w:rsidR="000B0F67" w:rsidRPr="000B0F67" w:rsidRDefault="000B0F67" w:rsidP="000B0F67">
            <w:pPr>
              <w:pStyle w:val="En-tt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 coordonnateur pédagogique c</w:t>
            </w:r>
            <w:r w:rsidRPr="000B0F67">
              <w:rPr>
                <w:rFonts w:ascii="Arial" w:hAnsi="Arial" w:cs="Arial"/>
                <w:bCs/>
                <w:sz w:val="20"/>
                <w:szCs w:val="20"/>
              </w:rPr>
              <w:t>oordonne l’ensemble des actions au niveau administratif, pédagogique 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0F67">
              <w:rPr>
                <w:rFonts w:ascii="Arial" w:hAnsi="Arial" w:cs="Arial"/>
                <w:bCs/>
                <w:sz w:val="20"/>
                <w:szCs w:val="20"/>
              </w:rPr>
              <w:t xml:space="preserve">organisationnel. </w:t>
            </w:r>
          </w:p>
          <w:p w14:paraId="0E6E92E3" w14:textId="287E2D2D" w:rsidR="00834737" w:rsidRDefault="00834737" w:rsidP="00691363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426DC">
              <w:rPr>
                <w:rFonts w:ascii="Arial" w:hAnsi="Arial" w:cs="Arial"/>
                <w:bCs/>
                <w:sz w:val="20"/>
                <w:szCs w:val="20"/>
              </w:rPr>
              <w:t>l organise les formations</w:t>
            </w:r>
            <w:r w:rsidR="00B9419D">
              <w:rPr>
                <w:rFonts w:ascii="Arial" w:hAnsi="Arial" w:cs="Arial"/>
                <w:bCs/>
                <w:sz w:val="20"/>
                <w:szCs w:val="20"/>
              </w:rPr>
              <w:t xml:space="preserve"> et anime les équipes pédagogiques</w:t>
            </w:r>
            <w:r w:rsidR="002426DC">
              <w:rPr>
                <w:rFonts w:ascii="Arial" w:hAnsi="Arial" w:cs="Arial"/>
                <w:bCs/>
                <w:sz w:val="20"/>
                <w:szCs w:val="20"/>
              </w:rPr>
              <w:t xml:space="preserve"> en fonction des exigences spécifiques de la pédagogie de </w:t>
            </w:r>
            <w:r w:rsidR="006F2BAB">
              <w:rPr>
                <w:rFonts w:ascii="Arial" w:hAnsi="Arial" w:cs="Arial"/>
                <w:bCs/>
                <w:sz w:val="20"/>
                <w:szCs w:val="20"/>
              </w:rPr>
              <w:t>l’</w:t>
            </w:r>
            <w:r w:rsidR="002426DC">
              <w:rPr>
                <w:rFonts w:ascii="Arial" w:hAnsi="Arial" w:cs="Arial"/>
                <w:bCs/>
                <w:sz w:val="20"/>
                <w:szCs w:val="20"/>
              </w:rPr>
              <w:t>alternance, des référentiels et recommand</w:t>
            </w:r>
            <w:r w:rsidR="00FE7A48">
              <w:rPr>
                <w:rFonts w:ascii="Arial" w:hAnsi="Arial" w:cs="Arial"/>
                <w:bCs/>
                <w:sz w:val="20"/>
                <w:szCs w:val="20"/>
              </w:rPr>
              <w:t>ations des corps d’inspection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ainsi que des exigences du référentiel Qualité EDUFORM</w:t>
            </w:r>
            <w:r w:rsidR="00450B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C6EEA64" w14:textId="27AC7567" w:rsidR="00834737" w:rsidRDefault="00323C3D" w:rsidP="00691363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 lien avec le DDFPT, </w:t>
            </w:r>
            <w:r w:rsidR="00834737">
              <w:rPr>
                <w:rFonts w:ascii="Arial" w:hAnsi="Arial" w:cs="Arial"/>
                <w:bCs/>
                <w:sz w:val="20"/>
                <w:szCs w:val="20"/>
              </w:rPr>
              <w:t xml:space="preserve">Il optimise </w:t>
            </w:r>
            <w:r w:rsidR="00D6691C">
              <w:rPr>
                <w:rFonts w:ascii="Arial" w:hAnsi="Arial" w:cs="Arial"/>
                <w:bCs/>
                <w:sz w:val="20"/>
                <w:szCs w:val="20"/>
              </w:rPr>
              <w:t xml:space="preserve">l’utilisation des plateaux techniques dédiés à l’UFA et participe à la gestion des plateaux techniques partagés avec la voie scolaire.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 assure les commandes et les approvisionnements</w:t>
            </w:r>
            <w:r w:rsidR="00EF0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D433074" w14:textId="02FF0BF8" w:rsidR="00D6691C" w:rsidRDefault="00FE7A48" w:rsidP="00D6691C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419D">
              <w:rPr>
                <w:rFonts w:ascii="Arial" w:hAnsi="Arial" w:cs="Arial"/>
                <w:bCs/>
                <w:sz w:val="20"/>
                <w:szCs w:val="20"/>
              </w:rPr>
              <w:t xml:space="preserve">Il </w:t>
            </w:r>
            <w:r w:rsidR="00EF01E4">
              <w:rPr>
                <w:rFonts w:ascii="Arial" w:hAnsi="Arial" w:cs="Arial"/>
                <w:bCs/>
                <w:sz w:val="20"/>
                <w:szCs w:val="20"/>
              </w:rPr>
              <w:t>organise le suivi des apprentis en entreprise et assure leur suivi dans l’UFA</w:t>
            </w:r>
            <w:r w:rsidR="001D32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0F67">
              <w:rPr>
                <w:rFonts w:ascii="Arial" w:hAnsi="Arial" w:cs="Arial"/>
                <w:bCs/>
                <w:sz w:val="20"/>
                <w:szCs w:val="20"/>
              </w:rPr>
              <w:t>avec les équipes pédagogiques.</w:t>
            </w:r>
          </w:p>
          <w:p w14:paraId="4D6661F2" w14:textId="0D7AE112" w:rsidR="00B5069C" w:rsidRDefault="00B5069C" w:rsidP="00D6691C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accompagne l’évolution de</w:t>
            </w:r>
            <w:r w:rsidR="001D32E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pratiques pédagogiques</w:t>
            </w:r>
            <w:r w:rsidR="000B0F6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E67278A" w14:textId="26F86424" w:rsidR="001D32EF" w:rsidRDefault="000B0F67" w:rsidP="00D6691C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est garant du respect des pro</w:t>
            </w:r>
            <w:r w:rsidR="001D32EF">
              <w:rPr>
                <w:rFonts w:ascii="Arial" w:hAnsi="Arial" w:cs="Arial"/>
                <w:bCs/>
                <w:sz w:val="20"/>
                <w:szCs w:val="20"/>
              </w:rPr>
              <w:t>cessus qualité.</w:t>
            </w:r>
          </w:p>
          <w:p w14:paraId="0F37DC33" w14:textId="4B31142C" w:rsidR="000B0F67" w:rsidRPr="00B9419D" w:rsidRDefault="001D32EF" w:rsidP="00D6691C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participe à la définition du projet de centre et met en œuvre le projet de centre.</w:t>
            </w:r>
          </w:p>
          <w:p w14:paraId="3AD7D79D" w14:textId="77777777" w:rsidR="00D6691C" w:rsidRPr="00D6691C" w:rsidRDefault="00D6691C" w:rsidP="00D6691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EA12B1" w14:textId="22268E6C" w:rsidR="00450B35" w:rsidRDefault="00EF01E4" w:rsidP="00450B3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 lien avec le chargé de développement de l’UFA, </w:t>
            </w:r>
            <w:r w:rsidR="00E8212D">
              <w:rPr>
                <w:rFonts w:ascii="Arial" w:hAnsi="Arial" w:cs="Arial"/>
                <w:bCs/>
                <w:sz w:val="20"/>
                <w:szCs w:val="20"/>
              </w:rPr>
              <w:t xml:space="preserve">Il </w:t>
            </w:r>
            <w:r w:rsidR="006F2BAB">
              <w:rPr>
                <w:rFonts w:ascii="Arial" w:hAnsi="Arial" w:cs="Arial"/>
                <w:bCs/>
                <w:sz w:val="20"/>
                <w:szCs w:val="20"/>
              </w:rPr>
              <w:t xml:space="preserve">développe les relations avec les partenaires </w:t>
            </w:r>
            <w:r w:rsidR="00E8212D">
              <w:rPr>
                <w:rFonts w:ascii="Arial" w:hAnsi="Arial" w:cs="Arial"/>
                <w:bCs/>
                <w:sz w:val="20"/>
                <w:szCs w:val="20"/>
              </w:rPr>
              <w:t>professionnels et institutionnels</w:t>
            </w:r>
            <w:r w:rsidR="001008A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941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B35">
              <w:rPr>
                <w:rFonts w:ascii="Arial" w:hAnsi="Arial" w:cs="Arial"/>
                <w:bCs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participe</w:t>
            </w:r>
            <w:r w:rsidR="00450B35">
              <w:rPr>
                <w:rFonts w:ascii="Arial" w:hAnsi="Arial" w:cs="Arial"/>
                <w:bCs/>
                <w:sz w:val="20"/>
                <w:szCs w:val="20"/>
              </w:rPr>
              <w:t xml:space="preserve"> aux appels d’offre/appels à projets.</w:t>
            </w:r>
          </w:p>
          <w:p w14:paraId="18208F7E" w14:textId="3725D12C" w:rsidR="00B5069C" w:rsidRDefault="00B5069C" w:rsidP="00450B35">
            <w:pPr>
              <w:pStyle w:val="En-tt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6D851F" w14:textId="77777777" w:rsidR="004D7ECA" w:rsidRPr="004D7ECA" w:rsidRDefault="004D7ECA" w:rsidP="004D7ECA">
            <w:pPr>
              <w:pStyle w:val="En-tte"/>
              <w:ind w:left="8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086E" w:rsidRPr="00F944B6" w14:paraId="4F7E591E" w14:textId="77777777" w:rsidTr="002E24A1">
        <w:trPr>
          <w:cantSplit/>
        </w:trPr>
        <w:tc>
          <w:tcPr>
            <w:tcW w:w="10773" w:type="dxa"/>
            <w:gridSpan w:val="2"/>
          </w:tcPr>
          <w:p w14:paraId="6F827E3A" w14:textId="77777777" w:rsidR="0073086E" w:rsidRPr="00F944B6" w:rsidRDefault="0073086E" w:rsidP="0073086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Compétences nécessaires </w:t>
            </w:r>
            <w:r w:rsidRPr="00F944B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C316570" w14:textId="77777777" w:rsidR="0073086E" w:rsidRDefault="00FE7A48" w:rsidP="0073086E">
            <w:pPr>
              <w:pStyle w:val="Paragraphedeliste"/>
              <w:numPr>
                <w:ilvl w:val="0"/>
                <w:numId w:val="16"/>
              </w:numPr>
              <w:ind w:left="7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en ingé</w:t>
            </w:r>
            <w:r w:rsidR="004D7ECA">
              <w:rPr>
                <w:rFonts w:ascii="Arial" w:hAnsi="Arial" w:cs="Arial"/>
                <w:sz w:val="20"/>
                <w:szCs w:val="20"/>
              </w:rPr>
              <w:t>nierie pédagogique et de formation</w:t>
            </w:r>
          </w:p>
          <w:p w14:paraId="0E0D68F6" w14:textId="77777777" w:rsidR="00FE7A48" w:rsidRDefault="0059321F" w:rsidP="00746277">
            <w:pPr>
              <w:pStyle w:val="Paragraphedeliste"/>
              <w:numPr>
                <w:ilvl w:val="0"/>
                <w:numId w:val="16"/>
              </w:numPr>
              <w:ind w:left="7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en équipe et en réseau, management d’équipe</w:t>
            </w:r>
          </w:p>
          <w:p w14:paraId="33804ECE" w14:textId="77777777" w:rsidR="0073086E" w:rsidRPr="0059321F" w:rsidRDefault="001008A3" w:rsidP="0059321F">
            <w:pPr>
              <w:pStyle w:val="Paragraphedeliste"/>
              <w:numPr>
                <w:ilvl w:val="0"/>
                <w:numId w:val="16"/>
              </w:numPr>
              <w:ind w:left="7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Capacités d’organisation et de gestion</w:t>
            </w:r>
            <w:r w:rsidR="005932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5BF978" w14:textId="77777777" w:rsidR="0059321F" w:rsidRPr="00F944B6" w:rsidRDefault="0059321F" w:rsidP="0059321F">
            <w:pPr>
              <w:pStyle w:val="Paragraphedeliste"/>
              <w:ind w:left="7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086E" w:rsidRPr="00F944B6" w14:paraId="67309B5B" w14:textId="77777777" w:rsidTr="002E24A1">
        <w:trPr>
          <w:cantSplit/>
        </w:trPr>
        <w:tc>
          <w:tcPr>
            <w:tcW w:w="10773" w:type="dxa"/>
            <w:gridSpan w:val="2"/>
          </w:tcPr>
          <w:p w14:paraId="3D2DBCA6" w14:textId="77777777" w:rsidR="0073086E" w:rsidRDefault="00FE7A48" w:rsidP="0073086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Qualités requises</w:t>
            </w:r>
            <w:r w:rsidR="0073086E" w:rsidRPr="00F944B6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1EAB0399" w14:textId="77777777" w:rsidR="0073086E" w:rsidRDefault="00FE7A48" w:rsidP="00634BA3">
            <w:pPr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Compréhension des enjeux stratégiques</w:t>
            </w:r>
          </w:p>
          <w:p w14:paraId="21B5CF83" w14:textId="77777777" w:rsidR="00FE7A48" w:rsidRDefault="00FE7A48" w:rsidP="00634BA3">
            <w:pPr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Très bonnes capacités à communiquer</w:t>
            </w:r>
            <w:r w:rsidR="001008A3">
              <w:rPr>
                <w:rFonts w:ascii="Arial" w:hAnsi="Arial" w:cs="Arial"/>
                <w:sz w:val="20"/>
                <w:szCs w:val="20"/>
              </w:rPr>
              <w:t>,</w:t>
            </w:r>
            <w:r w:rsidR="005F1912">
              <w:rPr>
                <w:rFonts w:ascii="Arial" w:hAnsi="Arial" w:cs="Arial"/>
                <w:sz w:val="20"/>
                <w:szCs w:val="20"/>
              </w:rPr>
              <w:t xml:space="preserve"> à écouter</w:t>
            </w:r>
          </w:p>
          <w:p w14:paraId="56E6A0A4" w14:textId="77777777" w:rsidR="00F54A71" w:rsidRDefault="005F1912" w:rsidP="00F54A71">
            <w:pPr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9321F">
              <w:rPr>
                <w:rFonts w:ascii="Arial" w:hAnsi="Arial" w:cs="Arial"/>
                <w:sz w:val="20"/>
                <w:szCs w:val="20"/>
              </w:rPr>
              <w:t>Flexibilité, adaptation et pragmatisme</w:t>
            </w:r>
            <w:r w:rsidR="00F54A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AD9B6D" w14:textId="77777777" w:rsidR="00634BA3" w:rsidRPr="00F54A71" w:rsidRDefault="00634BA3" w:rsidP="00F54A71">
            <w:pPr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86E" w:rsidRPr="00F944B6" w14:paraId="0C71E453" w14:textId="77777777" w:rsidTr="002E24A1">
        <w:trPr>
          <w:cantSplit/>
        </w:trPr>
        <w:tc>
          <w:tcPr>
            <w:tcW w:w="10773" w:type="dxa"/>
            <w:gridSpan w:val="2"/>
          </w:tcPr>
          <w:p w14:paraId="4EC4EE70" w14:textId="77777777" w:rsidR="0073086E" w:rsidRPr="00F944B6" w:rsidRDefault="0073086E" w:rsidP="00DF13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94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ythme annuel (horaire de service, </w:t>
            </w:r>
            <w:r w:rsidRPr="00F944B6">
              <w:rPr>
                <w:rFonts w:ascii="Arial" w:hAnsi="Arial" w:cs="Arial"/>
                <w:b/>
                <w:sz w:val="20"/>
                <w:szCs w:val="20"/>
              </w:rPr>
              <w:t xml:space="preserve">Horaires de travail : </w:t>
            </w:r>
            <w:r w:rsidRPr="00F944B6">
              <w:rPr>
                <w:rFonts w:ascii="Arial" w:hAnsi="Arial" w:cs="Arial"/>
                <w:b/>
                <w:bCs/>
                <w:sz w:val="20"/>
                <w:szCs w:val="20"/>
              </w:rPr>
              <w:t>organisation annuelle) </w:t>
            </w:r>
          </w:p>
          <w:p w14:paraId="73FC2C9B" w14:textId="77777777" w:rsidR="0073086E" w:rsidRPr="004D7ECA" w:rsidRDefault="0073086E" w:rsidP="00634BA3">
            <w:pPr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Horaire de travail : </w:t>
            </w:r>
            <w:r w:rsidR="005F1912">
              <w:rPr>
                <w:rFonts w:ascii="Arial" w:hAnsi="Arial" w:cs="Arial"/>
                <w:sz w:val="20"/>
                <w:szCs w:val="20"/>
              </w:rPr>
              <w:t>temps plein -1607 heures</w:t>
            </w:r>
          </w:p>
          <w:p w14:paraId="2C48220F" w14:textId="12BEB654" w:rsidR="004D7ECA" w:rsidRPr="00634BA3" w:rsidRDefault="004D7ECA" w:rsidP="00634BA3">
            <w:pPr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prise</w:t>
            </w:r>
            <w:r w:rsidR="001008A3">
              <w:rPr>
                <w:rFonts w:ascii="Arial" w:hAnsi="Arial" w:cs="Arial"/>
                <w:sz w:val="20"/>
                <w:szCs w:val="20"/>
              </w:rPr>
              <w:t xml:space="preserve"> de fonction : 1</w:t>
            </w:r>
            <w:r w:rsidR="001008A3" w:rsidRPr="001008A3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1008A3">
              <w:rPr>
                <w:rFonts w:ascii="Arial" w:hAnsi="Arial" w:cs="Arial"/>
                <w:sz w:val="20"/>
                <w:szCs w:val="20"/>
              </w:rPr>
              <w:t xml:space="preserve"> septembre </w:t>
            </w:r>
            <w:r w:rsidR="0059321F">
              <w:rPr>
                <w:rFonts w:ascii="Arial" w:hAnsi="Arial" w:cs="Arial"/>
                <w:sz w:val="20"/>
                <w:szCs w:val="20"/>
              </w:rPr>
              <w:t>202</w:t>
            </w:r>
            <w:r w:rsidR="003B6274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64F54B7" w14:textId="77777777" w:rsidR="00634BA3" w:rsidRPr="00F944B6" w:rsidRDefault="00634BA3" w:rsidP="00634BA3">
            <w:pPr>
              <w:ind w:left="7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2A7952" w14:textId="77777777" w:rsidR="002E24A1" w:rsidRPr="00505F9E" w:rsidRDefault="002E24A1" w:rsidP="001008A3">
      <w:pPr>
        <w:tabs>
          <w:tab w:val="left" w:pos="10773"/>
        </w:tabs>
        <w:rPr>
          <w:rFonts w:ascii="Arial" w:hAnsi="Arial" w:cs="Arial"/>
          <w:noProof/>
          <w:sz w:val="22"/>
          <w:szCs w:val="22"/>
        </w:rPr>
      </w:pPr>
    </w:p>
    <w:sectPr w:rsidR="002E24A1" w:rsidRPr="00505F9E" w:rsidSect="00A92C3F">
      <w:headerReference w:type="default" r:id="rId10"/>
      <w:footerReference w:type="even" r:id="rId11"/>
      <w:footerReference w:type="default" r:id="rId12"/>
      <w:pgSz w:w="11906" w:h="16838"/>
      <w:pgMar w:top="567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58151D" w14:textId="77777777" w:rsidR="00781201" w:rsidRDefault="00781201" w:rsidP="00A308E2">
      <w:r>
        <w:separator/>
      </w:r>
    </w:p>
  </w:endnote>
  <w:endnote w:type="continuationSeparator" w:id="0">
    <w:p w14:paraId="32B1CD10" w14:textId="77777777" w:rsidR="00781201" w:rsidRDefault="00781201" w:rsidP="00A3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23424" w14:textId="77777777" w:rsidR="006E1DF9" w:rsidRDefault="006E1DF9" w:rsidP="006E1DF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F5040" w14:textId="77777777" w:rsidR="00A308E2" w:rsidRPr="006E1DF9" w:rsidRDefault="008F4F49" w:rsidP="006E1DF9">
    <w:pPr>
      <w:pStyle w:val="Pieddepag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CFA académique - </w:t>
    </w:r>
    <w:r w:rsidR="00FB1C4E">
      <w:rPr>
        <w:rFonts w:ascii="Arial" w:hAnsi="Arial" w:cs="Arial"/>
        <w:sz w:val="22"/>
        <w:szCs w:val="22"/>
      </w:rPr>
      <w:t>GIP FCIP Alsace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546F3A" w14:textId="77777777" w:rsidR="00781201" w:rsidRDefault="00781201" w:rsidP="00A308E2">
      <w:r>
        <w:separator/>
      </w:r>
    </w:p>
  </w:footnote>
  <w:footnote w:type="continuationSeparator" w:id="0">
    <w:p w14:paraId="6E669DAF" w14:textId="77777777" w:rsidR="00781201" w:rsidRDefault="00781201" w:rsidP="00A3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C80FF" w14:textId="77777777" w:rsidR="006E1DF9" w:rsidRPr="006E1DF9" w:rsidRDefault="006E1DF9" w:rsidP="006E1DF9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2574"/>
    <w:multiLevelType w:val="hybridMultilevel"/>
    <w:tmpl w:val="1FD483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8372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812"/>
    <w:multiLevelType w:val="hybridMultilevel"/>
    <w:tmpl w:val="963C06BE"/>
    <w:lvl w:ilvl="0" w:tplc="73EC9D48">
      <w:start w:val="1"/>
      <w:numFmt w:val="bullet"/>
      <w:lvlText w:val="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2B398C"/>
    <w:multiLevelType w:val="hybridMultilevel"/>
    <w:tmpl w:val="041AB3CC"/>
    <w:lvl w:ilvl="0" w:tplc="CF383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76BA8"/>
    <w:multiLevelType w:val="hybridMultilevel"/>
    <w:tmpl w:val="19DA31E4"/>
    <w:lvl w:ilvl="0" w:tplc="439E71A4">
      <w:start w:val="1"/>
      <w:numFmt w:val="upperLetter"/>
      <w:lvlText w:val="%1."/>
      <w:lvlJc w:val="left"/>
      <w:pPr>
        <w:ind w:left="7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4" w15:restartNumberingAfterBreak="0">
    <w:nsid w:val="09D0158E"/>
    <w:multiLevelType w:val="hybridMultilevel"/>
    <w:tmpl w:val="DDC8D0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941B4"/>
    <w:multiLevelType w:val="hybridMultilevel"/>
    <w:tmpl w:val="B3EE5A36"/>
    <w:lvl w:ilvl="0" w:tplc="EF52ACAA">
      <w:numFmt w:val="bullet"/>
      <w:lvlText w:val="-"/>
      <w:lvlJc w:val="left"/>
      <w:pPr>
        <w:ind w:left="154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0D174EBA"/>
    <w:multiLevelType w:val="hybridMultilevel"/>
    <w:tmpl w:val="F57C59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6B71"/>
    <w:multiLevelType w:val="hybridMultilevel"/>
    <w:tmpl w:val="37506BEA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10F36470"/>
    <w:multiLevelType w:val="hybridMultilevel"/>
    <w:tmpl w:val="E062D3B0"/>
    <w:lvl w:ilvl="0" w:tplc="085878E8">
      <w:start w:val="5"/>
      <w:numFmt w:val="upperRoman"/>
      <w:lvlText w:val="%1."/>
      <w:lvlJc w:val="left"/>
      <w:pPr>
        <w:ind w:left="780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9" w15:restartNumberingAfterBreak="0">
    <w:nsid w:val="28F60E0B"/>
    <w:multiLevelType w:val="hybridMultilevel"/>
    <w:tmpl w:val="CD000702"/>
    <w:lvl w:ilvl="0" w:tplc="8E1E75D8">
      <w:numFmt w:val="bullet"/>
      <w:lvlText w:val="-"/>
      <w:lvlJc w:val="left"/>
      <w:pPr>
        <w:ind w:left="16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0" w15:restartNumberingAfterBreak="0">
    <w:nsid w:val="3B087222"/>
    <w:multiLevelType w:val="hybridMultilevel"/>
    <w:tmpl w:val="00425F86"/>
    <w:lvl w:ilvl="0" w:tplc="0DE205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21117"/>
    <w:multiLevelType w:val="hybridMultilevel"/>
    <w:tmpl w:val="9064F494"/>
    <w:lvl w:ilvl="0" w:tplc="EF52ACAA">
      <w:numFmt w:val="bullet"/>
      <w:lvlText w:val="-"/>
      <w:lvlJc w:val="left"/>
      <w:pPr>
        <w:ind w:left="154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3F3F0962"/>
    <w:multiLevelType w:val="hybridMultilevel"/>
    <w:tmpl w:val="BFC452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318AD"/>
    <w:multiLevelType w:val="hybridMultilevel"/>
    <w:tmpl w:val="C6542E08"/>
    <w:lvl w:ilvl="0" w:tplc="040C000B">
      <w:start w:val="1"/>
      <w:numFmt w:val="bullet"/>
      <w:lvlText w:val=""/>
      <w:lvlJc w:val="left"/>
      <w:pPr>
        <w:ind w:left="23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4" w15:restartNumberingAfterBreak="0">
    <w:nsid w:val="55851B71"/>
    <w:multiLevelType w:val="hybridMultilevel"/>
    <w:tmpl w:val="01766A4C"/>
    <w:lvl w:ilvl="0" w:tplc="AE92A4DA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6D168C6"/>
    <w:multiLevelType w:val="hybridMultilevel"/>
    <w:tmpl w:val="73B2D364"/>
    <w:lvl w:ilvl="0" w:tplc="040C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57701A84"/>
    <w:multiLevelType w:val="hybridMultilevel"/>
    <w:tmpl w:val="D4DC8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71D51"/>
    <w:multiLevelType w:val="hybridMultilevel"/>
    <w:tmpl w:val="CBDE8702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13E4A56"/>
    <w:multiLevelType w:val="hybridMultilevel"/>
    <w:tmpl w:val="65443D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00F5A"/>
    <w:multiLevelType w:val="hybridMultilevel"/>
    <w:tmpl w:val="208AAA9A"/>
    <w:lvl w:ilvl="0" w:tplc="EF52ACAA"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63AA3A7F"/>
    <w:multiLevelType w:val="hybridMultilevel"/>
    <w:tmpl w:val="0804D3CE"/>
    <w:lvl w:ilvl="0" w:tplc="D4E88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8D30DF"/>
    <w:multiLevelType w:val="hybridMultilevel"/>
    <w:tmpl w:val="95F8D6B6"/>
    <w:lvl w:ilvl="0" w:tplc="D8409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A7489"/>
    <w:multiLevelType w:val="hybridMultilevel"/>
    <w:tmpl w:val="DA1612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C19C0"/>
    <w:multiLevelType w:val="hybridMultilevel"/>
    <w:tmpl w:val="012EB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349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1691135">
    <w:abstractNumId w:val="20"/>
  </w:num>
  <w:num w:numId="3" w16cid:durableId="1958557097">
    <w:abstractNumId w:val="3"/>
  </w:num>
  <w:num w:numId="4" w16cid:durableId="1873877567">
    <w:abstractNumId w:val="8"/>
  </w:num>
  <w:num w:numId="5" w16cid:durableId="1223253744">
    <w:abstractNumId w:val="18"/>
  </w:num>
  <w:num w:numId="6" w16cid:durableId="853811206">
    <w:abstractNumId w:val="1"/>
  </w:num>
  <w:num w:numId="7" w16cid:durableId="736053337">
    <w:abstractNumId w:val="22"/>
  </w:num>
  <w:num w:numId="8" w16cid:durableId="188881002">
    <w:abstractNumId w:val="23"/>
  </w:num>
  <w:num w:numId="9" w16cid:durableId="1743866662">
    <w:abstractNumId w:val="14"/>
  </w:num>
  <w:num w:numId="10" w16cid:durableId="1679850459">
    <w:abstractNumId w:val="6"/>
  </w:num>
  <w:num w:numId="11" w16cid:durableId="2040352841">
    <w:abstractNumId w:val="17"/>
  </w:num>
  <w:num w:numId="12" w16cid:durableId="1212574165">
    <w:abstractNumId w:val="12"/>
  </w:num>
  <w:num w:numId="13" w16cid:durableId="433285820">
    <w:abstractNumId w:val="0"/>
  </w:num>
  <w:num w:numId="14" w16cid:durableId="2011174482">
    <w:abstractNumId w:val="21"/>
  </w:num>
  <w:num w:numId="15" w16cid:durableId="575749671">
    <w:abstractNumId w:val="7"/>
  </w:num>
  <w:num w:numId="16" w16cid:durableId="1453089847">
    <w:abstractNumId w:val="15"/>
  </w:num>
  <w:num w:numId="17" w16cid:durableId="958336130">
    <w:abstractNumId w:val="16"/>
  </w:num>
  <w:num w:numId="18" w16cid:durableId="208273491">
    <w:abstractNumId w:val="19"/>
  </w:num>
  <w:num w:numId="19" w16cid:durableId="725183206">
    <w:abstractNumId w:val="11"/>
  </w:num>
  <w:num w:numId="20" w16cid:durableId="1420904108">
    <w:abstractNumId w:val="5"/>
  </w:num>
  <w:num w:numId="21" w16cid:durableId="24916564">
    <w:abstractNumId w:val="13"/>
  </w:num>
  <w:num w:numId="22" w16cid:durableId="962341884">
    <w:abstractNumId w:val="10"/>
  </w:num>
  <w:num w:numId="23" w16cid:durableId="448357430">
    <w:abstractNumId w:val="4"/>
  </w:num>
  <w:num w:numId="24" w16cid:durableId="1109737544">
    <w:abstractNumId w:val="9"/>
  </w:num>
  <w:num w:numId="25" w16cid:durableId="56892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A6"/>
    <w:rsid w:val="0000384C"/>
    <w:rsid w:val="00006CAC"/>
    <w:rsid w:val="00020449"/>
    <w:rsid w:val="00023F47"/>
    <w:rsid w:val="00067FD0"/>
    <w:rsid w:val="00071FB0"/>
    <w:rsid w:val="00080B86"/>
    <w:rsid w:val="000B0F67"/>
    <w:rsid w:val="000E063D"/>
    <w:rsid w:val="000F60AA"/>
    <w:rsid w:val="001008A3"/>
    <w:rsid w:val="001176B2"/>
    <w:rsid w:val="001241B2"/>
    <w:rsid w:val="00145DA4"/>
    <w:rsid w:val="00154928"/>
    <w:rsid w:val="0016797E"/>
    <w:rsid w:val="00180C50"/>
    <w:rsid w:val="00184BF0"/>
    <w:rsid w:val="001D32EF"/>
    <w:rsid w:val="00203BBD"/>
    <w:rsid w:val="00205F2B"/>
    <w:rsid w:val="0021674E"/>
    <w:rsid w:val="002426DC"/>
    <w:rsid w:val="00253387"/>
    <w:rsid w:val="0028106B"/>
    <w:rsid w:val="002A5FAB"/>
    <w:rsid w:val="002C4BAA"/>
    <w:rsid w:val="002C6D5E"/>
    <w:rsid w:val="002D4EB2"/>
    <w:rsid w:val="002E24A1"/>
    <w:rsid w:val="002F7A73"/>
    <w:rsid w:val="00306E35"/>
    <w:rsid w:val="00310EE2"/>
    <w:rsid w:val="00323C3D"/>
    <w:rsid w:val="00334556"/>
    <w:rsid w:val="003B6274"/>
    <w:rsid w:val="003C71E0"/>
    <w:rsid w:val="003E5F01"/>
    <w:rsid w:val="0042155C"/>
    <w:rsid w:val="00422E11"/>
    <w:rsid w:val="00443133"/>
    <w:rsid w:val="00450B35"/>
    <w:rsid w:val="004778FF"/>
    <w:rsid w:val="004A6C83"/>
    <w:rsid w:val="004D53D2"/>
    <w:rsid w:val="004D7ECA"/>
    <w:rsid w:val="004F7B96"/>
    <w:rsid w:val="005405A6"/>
    <w:rsid w:val="00543178"/>
    <w:rsid w:val="00553815"/>
    <w:rsid w:val="005718AC"/>
    <w:rsid w:val="00582E3F"/>
    <w:rsid w:val="0059321F"/>
    <w:rsid w:val="005A331C"/>
    <w:rsid w:val="005B481C"/>
    <w:rsid w:val="005C3619"/>
    <w:rsid w:val="005D4617"/>
    <w:rsid w:val="005F1912"/>
    <w:rsid w:val="00607FF4"/>
    <w:rsid w:val="00612BC4"/>
    <w:rsid w:val="006262EA"/>
    <w:rsid w:val="006315FD"/>
    <w:rsid w:val="00631EFA"/>
    <w:rsid w:val="00634BA3"/>
    <w:rsid w:val="00637D05"/>
    <w:rsid w:val="00646AE4"/>
    <w:rsid w:val="00646CF1"/>
    <w:rsid w:val="00664A11"/>
    <w:rsid w:val="00666B31"/>
    <w:rsid w:val="00691363"/>
    <w:rsid w:val="006B72F4"/>
    <w:rsid w:val="006D6E1D"/>
    <w:rsid w:val="006E1DF9"/>
    <w:rsid w:val="006F2BAB"/>
    <w:rsid w:val="00701A3B"/>
    <w:rsid w:val="00726524"/>
    <w:rsid w:val="0073086E"/>
    <w:rsid w:val="00732990"/>
    <w:rsid w:val="00746277"/>
    <w:rsid w:val="00781201"/>
    <w:rsid w:val="00783BFA"/>
    <w:rsid w:val="007B0063"/>
    <w:rsid w:val="007B355F"/>
    <w:rsid w:val="007D648F"/>
    <w:rsid w:val="007E174F"/>
    <w:rsid w:val="0080221D"/>
    <w:rsid w:val="00817143"/>
    <w:rsid w:val="00834737"/>
    <w:rsid w:val="00844C49"/>
    <w:rsid w:val="00862D11"/>
    <w:rsid w:val="008A30D7"/>
    <w:rsid w:val="008E3A2B"/>
    <w:rsid w:val="008F4F49"/>
    <w:rsid w:val="00905BB6"/>
    <w:rsid w:val="0091615D"/>
    <w:rsid w:val="009376F6"/>
    <w:rsid w:val="00986194"/>
    <w:rsid w:val="009B02AE"/>
    <w:rsid w:val="009D7A4A"/>
    <w:rsid w:val="00A2029F"/>
    <w:rsid w:val="00A308E2"/>
    <w:rsid w:val="00A34CD4"/>
    <w:rsid w:val="00A800AF"/>
    <w:rsid w:val="00A92C3F"/>
    <w:rsid w:val="00AA2D7B"/>
    <w:rsid w:val="00AA3CD2"/>
    <w:rsid w:val="00AE79F6"/>
    <w:rsid w:val="00B17B4D"/>
    <w:rsid w:val="00B229E4"/>
    <w:rsid w:val="00B245D3"/>
    <w:rsid w:val="00B5069C"/>
    <w:rsid w:val="00B92618"/>
    <w:rsid w:val="00B9419D"/>
    <w:rsid w:val="00BC235C"/>
    <w:rsid w:val="00BF3DBB"/>
    <w:rsid w:val="00BF509C"/>
    <w:rsid w:val="00C10D4C"/>
    <w:rsid w:val="00C56272"/>
    <w:rsid w:val="00C57BE3"/>
    <w:rsid w:val="00C8567C"/>
    <w:rsid w:val="00CC161D"/>
    <w:rsid w:val="00CD4AFD"/>
    <w:rsid w:val="00CF53D4"/>
    <w:rsid w:val="00D042DE"/>
    <w:rsid w:val="00D36252"/>
    <w:rsid w:val="00D37EAE"/>
    <w:rsid w:val="00D6691C"/>
    <w:rsid w:val="00DB3AF5"/>
    <w:rsid w:val="00DB6103"/>
    <w:rsid w:val="00DF13F5"/>
    <w:rsid w:val="00E04779"/>
    <w:rsid w:val="00E109E0"/>
    <w:rsid w:val="00E154C7"/>
    <w:rsid w:val="00E206DF"/>
    <w:rsid w:val="00E25694"/>
    <w:rsid w:val="00E32DF1"/>
    <w:rsid w:val="00E35B91"/>
    <w:rsid w:val="00E71286"/>
    <w:rsid w:val="00E81DD9"/>
    <w:rsid w:val="00E8212D"/>
    <w:rsid w:val="00E91AA8"/>
    <w:rsid w:val="00E92EC5"/>
    <w:rsid w:val="00E94E68"/>
    <w:rsid w:val="00ED39B5"/>
    <w:rsid w:val="00EE459B"/>
    <w:rsid w:val="00EF01E4"/>
    <w:rsid w:val="00F3453C"/>
    <w:rsid w:val="00F46B30"/>
    <w:rsid w:val="00F54A71"/>
    <w:rsid w:val="00F76357"/>
    <w:rsid w:val="00F944B6"/>
    <w:rsid w:val="00FB1C4E"/>
    <w:rsid w:val="00FB3943"/>
    <w:rsid w:val="00FB7658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EB549"/>
  <w15:docId w15:val="{466AB1B9-F954-4156-8427-87DFE6B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A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F53D4"/>
    <w:pPr>
      <w:keepNext/>
      <w:spacing w:before="120"/>
      <w:outlineLvl w:val="0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FB7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30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308E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08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308E2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6E1DF9"/>
    <w:pPr>
      <w:ind w:left="720"/>
    </w:pPr>
  </w:style>
  <w:style w:type="character" w:customStyle="1" w:styleId="Titre1Car">
    <w:name w:val="Titre 1 Car"/>
    <w:basedOn w:val="Policepardfaut"/>
    <w:link w:val="Titre1"/>
    <w:rsid w:val="00CF53D4"/>
    <w:rPr>
      <w:rFonts w:ascii="Arial" w:hAnsi="Arial" w:cs="Arial"/>
      <w:b/>
      <w:bCs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rsid w:val="00124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124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BFD0-93BE-4E5D-9014-957A06D9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Conseil Régional D'Alsace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subject/>
  <dc:creator>Administrateur</dc:creator>
  <cp:keywords/>
  <dc:description/>
  <cp:lastModifiedBy>Marie-Laurence PRESI</cp:lastModifiedBy>
  <cp:revision>3</cp:revision>
  <cp:lastPrinted>2021-04-15T12:16:00Z</cp:lastPrinted>
  <dcterms:created xsi:type="dcterms:W3CDTF">2024-06-05T15:15:00Z</dcterms:created>
  <dcterms:modified xsi:type="dcterms:W3CDTF">2024-06-05T15:17:00Z</dcterms:modified>
</cp:coreProperties>
</file>